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2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71.png" ContentType="image/png"/>
  <Override PartName="/word/media/rId74.png" ContentType="image/png"/>
  <Override PartName="/word/media/rId7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групповому</w:t>
      </w:r>
      <w:r>
        <w:t xml:space="preserve"> </w:t>
      </w:r>
      <w:r>
        <w:t xml:space="preserve">проекту.</w:t>
      </w:r>
      <w:r>
        <w:t xml:space="preserve"> </w:t>
      </w:r>
      <w:r>
        <w:t xml:space="preserve">Этап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Неравновесная</w:t>
      </w:r>
      <w:r>
        <w:t xml:space="preserve"> </w:t>
      </w:r>
      <w:r>
        <w:t xml:space="preserve">агрегация,</w:t>
      </w:r>
      <w:r>
        <w:t xml:space="preserve"> </w:t>
      </w:r>
      <w:r>
        <w:t xml:space="preserve">фракталы</w:t>
      </w:r>
    </w:p>
    <w:p>
      <w:pPr>
        <w:pStyle w:val="Author"/>
      </w:pPr>
      <w:r>
        <w:t xml:space="preserve">Шалыгин</w:t>
      </w:r>
      <w:r>
        <w:t xml:space="preserve"> </w:t>
      </w:r>
      <w:r>
        <w:t xml:space="preserve">Г.</w:t>
      </w:r>
      <w:r>
        <w:t xml:space="preserve"> </w:t>
      </w:r>
      <w:r>
        <w:t xml:space="preserve">Э.</w:t>
      </w:r>
    </w:p>
    <w:p>
      <w:pPr>
        <w:pStyle w:val="Author"/>
      </w:pPr>
      <w:r>
        <w:t xml:space="preserve">Низамова</w:t>
      </w:r>
      <w:r>
        <w:t xml:space="preserve"> </w:t>
      </w:r>
      <w:r>
        <w:t xml:space="preserve">А.</w:t>
      </w:r>
      <w:r>
        <w:t xml:space="preserve"> </w:t>
      </w:r>
      <w:r>
        <w:t xml:space="preserve">А.</w:t>
      </w:r>
    </w:p>
    <w:p>
      <w:pPr>
        <w:pStyle w:val="Author"/>
      </w:pPr>
      <w:r>
        <w:t xml:space="preserve">Голощапова</w:t>
      </w:r>
      <w:r>
        <w:t xml:space="preserve"> </w:t>
      </w:r>
      <w:r>
        <w:t xml:space="preserve">И.</w:t>
      </w:r>
      <w:r>
        <w:t xml:space="preserve"> </w:t>
      </w:r>
      <w:r>
        <w:t xml:space="preserve">Б.</w:t>
      </w:r>
    </w:p>
    <w:p>
      <w:pPr>
        <w:pStyle w:val="Author"/>
      </w:pPr>
      <w:r>
        <w:t xml:space="preserve">Серегин</w:t>
      </w:r>
      <w:r>
        <w:t xml:space="preserve"> </w:t>
      </w:r>
      <w:r>
        <w:t xml:space="preserve">Д.</w:t>
      </w:r>
      <w:r>
        <w:t xml:space="preserve"> </w:t>
      </w:r>
      <w:r>
        <w:t xml:space="preserve">А.</w:t>
      </w:r>
    </w:p>
    <w:p>
      <w:pPr>
        <w:pStyle w:val="Author"/>
      </w:pPr>
      <w:r>
        <w:t xml:space="preserve">Пиняева</w:t>
      </w:r>
      <w:r>
        <w:t xml:space="preserve"> </w:t>
      </w:r>
      <w:r>
        <w:t xml:space="preserve">А.</w:t>
      </w:r>
      <w:r>
        <w:t xml:space="preserve"> </w:t>
      </w:r>
      <w:r>
        <w:t xml:space="preserve">А</w:t>
      </w:r>
    </w:p>
    <w:p>
      <w:pPr>
        <w:pStyle w:val="Date"/>
      </w:pPr>
      <w:r>
        <w:t xml:space="preserve">11</w:t>
      </w:r>
      <w:r>
        <w:t xml:space="preserve"> </w:t>
      </w:r>
      <w:r>
        <w:t xml:space="preserve">марта</w:t>
      </w:r>
      <w:r>
        <w:t xml:space="preserve"> </w:t>
      </w:r>
      <w:r>
        <w:t xml:space="preserve">2023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Цель:</w:t>
      </w:r>
    </w:p>
    <w:p>
      <w:pPr>
        <w:numPr>
          <w:ilvl w:val="0"/>
          <w:numId w:val="1001"/>
        </w:numPr>
        <w:pStyle w:val="Compact"/>
      </w:pPr>
      <w:r>
        <w:t xml:space="preserve">Реализовать алгоритмы моделирования неравновесной агрегации.</w:t>
      </w:r>
    </w:p>
    <w:p>
      <w:pPr>
        <w:pStyle w:val="FirstParagraph"/>
      </w:pPr>
      <w:r>
        <w:t xml:space="preserve">Задачи:</w:t>
      </w:r>
    </w:p>
    <w:p>
      <w:pPr>
        <w:numPr>
          <w:ilvl w:val="0"/>
          <w:numId w:val="1002"/>
        </w:numPr>
        <w:pStyle w:val="Compact"/>
      </w:pPr>
      <w:r>
        <w:t xml:space="preserve">Рассмотреть возможности языков для программной реализации алгоритмов</w:t>
      </w:r>
    </w:p>
    <w:p>
      <w:pPr>
        <w:numPr>
          <w:ilvl w:val="0"/>
          <w:numId w:val="1002"/>
        </w:numPr>
        <w:pStyle w:val="Compact"/>
      </w:pPr>
      <w:r>
        <w:t xml:space="preserve">Реализовать алгоритмы, описанные втором этапе</w:t>
      </w:r>
    </w:p>
    <w:bookmarkEnd w:id="20"/>
    <w:bookmarkStart w:id="26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постановка-задачи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Постановка задачи</w:t>
      </w:r>
    </w:p>
    <w:p>
      <w:pPr>
        <w:pStyle w:val="FirstParagraph"/>
      </w:pPr>
      <w:r>
        <w:t xml:space="preserve">Существуют разнообразные физические процессы, основная черта которых — неравновесная агрегация. Примеры: образование частиц сажи, рост осадков при электрическом осаждении и т. п. Во всех случаях происходит необратимое прилипание частиц к растущему кластеру из-за сильного смещения равновесия в сторону твердой фазы, и вырастают разветвленные агрегаты (рост правильных ограненных кристаллов происходит в условиях, близких к равновесным, когда возможно как прилипание частиц, так и их обратный переход в раствор)</w:t>
      </w:r>
    </w:p>
    <w:bookmarkEnd w:id="21"/>
    <w:bookmarkStart w:id="24" w:name="случайные-блуждания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Случайные блуждания</w:t>
      </w:r>
    </w:p>
    <w:bookmarkStart w:id="22" w:name="одномерные-случайные-блуждания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Одномерные случайные блуждания</w:t>
      </w:r>
    </w:p>
    <w:p>
      <w:pPr>
        <w:pStyle w:val="FirstParagraph"/>
      </w:pPr>
      <w:r>
        <w:t xml:space="preserve">Рассмотрим простую модель — пусть частицы могут двигаться только вдоль прямой, делая шаги случайной длины. Примем также, что величина и направление каждого шага определяются независимо от положения частицы и от предыдущих шагов (модель «пьяного моряка»). Будем наблюдать за частицей через равные промежутки времени. Координата частицы вычисляется по рекуррентной формуле</w:t>
      </w:r>
      <w:r>
        <w:t xml:space="preserve"> </w:t>
      </w:r>
      <m:oMath>
        <m:sSub>
          <m:e>
            <m:r>
              <m:t>x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x</m:t>
            </m:r>
          </m:e>
          <m:sub>
            <m:r>
              <m:t>k</m:t>
            </m:r>
            <m:r>
              <m:rPr>
                <m:sty m:val="p"/>
              </m:rPr>
              <m:t>−</m:t>
            </m:r>
            <m:r>
              <m:t>1</m:t>
            </m:r>
          </m:sub>
        </m:sSub>
        <m:r>
          <m:rPr>
            <m:sty m:val="p"/>
          </m:rPr>
          <m:t>+</m:t>
        </m:r>
        <m:sSub>
          <m:e>
            <m:r>
              <m:t>δ</m:t>
            </m:r>
          </m:e>
          <m:sub>
            <m:r>
              <m:t>k</m:t>
            </m:r>
          </m:sub>
        </m:sSub>
      </m:oMath>
      <w:r>
        <w:t xml:space="preserve">, где</w:t>
      </w:r>
      <w:r>
        <w:t xml:space="preserve"> </w:t>
      </w:r>
      <m:oMath>
        <m:sSub>
          <m:e>
            <m:r>
              <m:t>δ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— очередной шаг блуждания. При отсутствии силового поля смещение влево и вправо равновероятны. В общем случае вероятность того, что длина шага лежит в промежутке от #</w:t>
      </w:r>
      <w:r>
        <w:t xml:space="preserve">$ до</w:t>
      </w:r>
      <w:r>
        <w:t xml:space="preserve"> </w:t>
      </w:r>
      <m:oMath>
        <m:r>
          <m:t>δ</m:t>
        </m:r>
        <m:r>
          <m:rPr>
            <m:sty m:val="p"/>
          </m:rPr>
          <m:t>+</m:t>
        </m:r>
        <m:r>
          <m:t>d</m:t>
        </m:r>
        <m:r>
          <m:t>δ</m:t>
        </m:r>
      </m:oMath>
      <w:r>
        <w:t xml:space="preserve">, равна</w:t>
      </w:r>
      <w:r>
        <w:t xml:space="preserve"> </w:t>
      </w:r>
      <m:oMath>
        <m:r>
          <m:t>d</m:t>
        </m:r>
        <m:r>
          <m:t>p</m:t>
        </m:r>
        <m:r>
          <m:rPr>
            <m:sty m:val="p"/>
          </m:rPr>
          <m:t>=</m:t>
        </m:r>
        <m:r>
          <m:t>w</m:t>
        </m:r>
        <m:d>
          <m:dPr>
            <m:begChr m:val="("/>
            <m:endChr m:val=")"/>
            <m:sepChr m:val=""/>
            <m:grow/>
          </m:dPr>
          <m:e>
            <m:r>
              <m:t>δ</m:t>
            </m:r>
          </m:e>
        </m:d>
        <m:r>
          <m:t>d</m:t>
        </m:r>
        <m:r>
          <m:t>δ</m:t>
        </m:r>
      </m:oMath>
      <w:r>
        <w:t xml:space="preserve">. Функция w называется плотностью вероятности для величины шага δ, который называют случайной величиной.</w:t>
      </w:r>
    </w:p>
    <w:p>
      <w:pPr>
        <w:pStyle w:val="BodyText"/>
      </w:pPr>
      <w:r>
        <w:t xml:space="preserve">Подробнее в</w:t>
      </w:r>
      <w:r>
        <w:t xml:space="preserve"> </w:t>
      </w:r>
      <w:r>
        <w:t xml:space="preserve">[</w:t>
      </w:r>
      <w:r>
        <w:rPr>
          <w:bCs/>
          <w:b/>
        </w:rPr>
        <w:t xml:space="preserve">qq?</w:t>
      </w:r>
      <w:r>
        <w:t xml:space="preserve">]</w:t>
      </w:r>
      <w:r>
        <w:t xml:space="preserve">.</w:t>
      </w:r>
    </w:p>
    <w:bookmarkEnd w:id="22"/>
    <w:bookmarkStart w:id="23" w:name="многомерные-случайные-блуждания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Многомерные случайные блуждания</w:t>
      </w:r>
    </w:p>
    <w:p>
      <w:pPr>
        <w:pStyle w:val="FirstParagraph"/>
      </w:pPr>
      <w:r>
        <w:t xml:space="preserve">Предоставим теперь нашим частицам возможность двигаться также по координате y — рассмотрим двумерные случайные блуждания (случай трех измерений получается аналогично). Можно независимо задавать смещение по вертикали</w:t>
      </w:r>
      <w:r>
        <w:t xml:space="preserve"> </w:t>
      </w:r>
      <m:oMath>
        <m:sSub>
          <m:e>
            <m:r>
              <m:t>δ</m:t>
            </m:r>
          </m:e>
          <m:sub>
            <m:r>
              <m:t>y</m:t>
            </m:r>
          </m:sub>
        </m:sSub>
      </m:oMath>
      <w:r>
        <w:t xml:space="preserve"> </w:t>
      </w:r>
      <w:r>
        <w:t xml:space="preserve">равномерно распределенным таким же образом, как и смещение по горизонтали</w:t>
      </w:r>
      <w:r>
        <w:t xml:space="preserve"> </w:t>
      </w:r>
      <m:oMath>
        <m:sSub>
          <m:e>
            <m:r>
              <m:t>δ</m:t>
            </m:r>
          </m:e>
          <m:sub>
            <m:r>
              <m:t>x</m:t>
            </m:r>
          </m:sub>
        </m:sSub>
      </m:oMath>
      <w:r>
        <w:t xml:space="preserve"> </w:t>
      </w:r>
      <w:r>
        <w:t xml:space="preserve">.</w:t>
      </w:r>
    </w:p>
    <w:p>
      <w:pPr>
        <w:pStyle w:val="BodyText"/>
      </w:pPr>
      <w:r>
        <w:t xml:space="preserve">Функция распределения в двумерном случае представляется в виде произведения двух функций распределения по координатам x и y , так как x и y являются независимыми случайными величинами. Подробнее в</w:t>
      </w:r>
      <w:r>
        <w:t xml:space="preserve"> </w:t>
      </w:r>
      <w:r>
        <w:t xml:space="preserve">[</w:t>
      </w:r>
      <w:r>
        <w:rPr>
          <w:bCs/>
          <w:b/>
        </w:rPr>
        <w:t xml:space="preserve">qq?</w:t>
      </w:r>
      <w:r>
        <w:t xml:space="preserve">]</w:t>
      </w:r>
      <w:r>
        <w:t xml:space="preserve">.</w:t>
      </w:r>
    </w:p>
    <w:bookmarkEnd w:id="23"/>
    <w:bookmarkEnd w:id="24"/>
    <w:bookmarkStart w:id="25" w:name="фрактальная-размерность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Фрактальная размерность</w:t>
      </w:r>
    </w:p>
    <w:p>
      <w:pPr>
        <w:pStyle w:val="FirstParagraph"/>
      </w:pPr>
      <w:r>
        <w:t xml:space="preserve">Фигура на плоскости или тело в пространстве имеют размерность. Определить ее можно разными способами. В случае, когда у фигуры есть выделенная центральная точка, можно построить много сфер различного радиуса с центром в этой точке. Для каждой сферы можно вычислить массу части фигуры, которая оказалась внутри этой сферы. В случае, когда масса пропорциональна радиусу сферы в некоторой степени (</w:t>
      </w:r>
      <m:oMath>
        <m:r>
          <m:t>m</m:t>
        </m:r>
        <m:r>
          <m:rPr>
            <m:sty m:val="p"/>
          </m:rPr>
          <m:t>∼</m:t>
        </m:r>
        <m:sSup>
          <m:e>
            <m:r>
              <m:t>R</m:t>
            </m:r>
          </m:e>
          <m:sup>
            <m:r>
              <m:t>D</m:t>
            </m:r>
          </m:sup>
        </m:sSup>
      </m:oMath>
      <w:r>
        <w:t xml:space="preserve">), показатель степени D называется размерностью тела. Это так называемый метод сфер или ящиков. Для линий D = 1, у плоских фигур D = 2, у «обычных» тел D = 3. Однако, многие объекты в природе имеют размерность, выражающуюся дробным числом.</w:t>
      </w:r>
    </w:p>
    <w:p>
      <w:pPr>
        <w:pStyle w:val="BodyText"/>
      </w:pPr>
      <w:r>
        <w:t xml:space="preserve">Такие тела, следуя Б. Мандельброту [9], называют фракталами (от латинского слова fractus — дробный). Фракталами являются также дендриты, вырастающие при электроосаждении металлов, кластеры, полученные при агрегации коллоидов; фрактальную структуру имеют ветви деревьев, кровеносная система и т. п.</w:t>
      </w:r>
    </w:p>
    <w:p>
      <w:pPr>
        <w:pStyle w:val="BodyText"/>
      </w:pPr>
      <w:r>
        <w:t xml:space="preserve">Еще один способ может применяться при наблюдении за процессом роста агрегата от центра. В этом случае число частиц в кластере</w:t>
      </w:r>
      <w:r>
        <w:t xml:space="preserve"> </w:t>
      </w:r>
      <m:oMath>
        <m:r>
          <m:t>N</m:t>
        </m:r>
        <m:r>
          <m:rPr>
            <m:sty m:val="p"/>
          </m:rPr>
          <m:t>∼</m:t>
        </m:r>
        <m:sSubSup>
          <m:e>
            <m:r>
              <m:t>R</m:t>
            </m:r>
          </m:e>
          <m:sub>
            <m:r>
              <m:t>c</m:t>
            </m:r>
            <m:r>
              <m:t>h</m:t>
            </m:r>
          </m:sub>
          <m:sup>
            <m:r>
              <m:t>D</m:t>
            </m:r>
          </m:sup>
        </m:sSubSup>
      </m:oMath>
      <w:r>
        <w:t xml:space="preserve">. В качестве характерного радиуса Rch можно выбирать, например, максимальный радиус кластера</w:t>
      </w:r>
      <w:r>
        <w:t xml:space="preserve"> </w:t>
      </w:r>
      <m:oMath>
        <m:sSub>
          <m:e>
            <m:r>
              <m:t>R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,</w:t>
      </w:r>
    </w:p>
    <w:p>
      <w:pPr>
        <w:pStyle w:val="BodyText"/>
      </w:pPr>
      <w:r>
        <w:t xml:space="preserve">Желающим более подробно познакомиться с фракталами рекомендуем книгу</w:t>
      </w:r>
      <w:r>
        <w:t xml:space="preserve"> </w:t>
      </w:r>
      <w:r>
        <w:t xml:space="preserve">[</w:t>
      </w:r>
      <w:r>
        <w:rPr>
          <w:bCs/>
          <w:b/>
        </w:rPr>
        <w:t xml:space="preserve">ww?</w:t>
      </w:r>
      <w:r>
        <w:t xml:space="preserve">]</w:t>
      </w:r>
      <w:r>
        <w:t xml:space="preserve">.</w:t>
      </w:r>
    </w:p>
    <w:bookmarkEnd w:id="25"/>
    <w:bookmarkEnd w:id="26"/>
    <w:bookmarkStart w:id="32" w:name="математические-модели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Математические модели</w:t>
      </w:r>
    </w:p>
    <w:bookmarkStart w:id="31" w:name="агрегация-ограниченная-диффузией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Агрегация, ограниченная диффузией</w:t>
      </w:r>
    </w:p>
    <w:bookmarkStart w:id="27" w:name="сеточная-модель.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Сеточная модель.</w:t>
      </w:r>
    </w:p>
    <w:p>
      <w:pPr>
        <w:pStyle w:val="FirstParagraph"/>
      </w:pPr>
      <w:r>
        <w:t xml:space="preserve">Возьмем регулярную сетку на плоскости, например, квадратную. В центр поместим затравочную частицу. Затем с достаточно большого расстояния будем выпускать по одной новые частицы. Выпущенная частица совершает случайные блуждания по сетке, делая шаги в одном из четырех доступных направлений с равной вероятностью. Если частица оказывается по соседству с затравкой, она прилипает и остается в этом узле. Затем выпускаем следующую частицу, которая может прилипнуть к одному из занятых узлов. Шаг решетки в этой модели соответствует длине связи между частицами (расстоянию устойчивого равновесия для взаимодействия двух частиц).</w:t>
      </w:r>
    </w:p>
    <w:p>
      <w:pPr>
        <w:pStyle w:val="BodyText"/>
      </w:pPr>
      <w:r>
        <w:rPr>
          <w:iCs/>
          <w:i/>
        </w:rPr>
        <w:t xml:space="preserve">Некоторые указания.</w:t>
      </w:r>
      <w:r>
        <w:t xml:space="preserve"> </w:t>
      </w:r>
      <w:r>
        <w:t xml:space="preserve">Для ускорения работы программы разумно выпускать частицы с круга радиусом немного больше Rmax — текущего максимального радиуса агрегата.</w:t>
      </w:r>
    </w:p>
    <w:p>
      <w:pPr>
        <w:pStyle w:val="BodyText"/>
      </w:pPr>
      <w:r>
        <w:t xml:space="preserve">Если частица уходит далеко, уничтожаем ее и выпускаем новую.</w:t>
      </w:r>
    </w:p>
    <w:bookmarkEnd w:id="27"/>
    <w:bookmarkStart w:id="28" w:name="бессеточная-модель.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Бессеточная модель.</w:t>
      </w:r>
    </w:p>
    <w:p>
      <w:pPr>
        <w:pStyle w:val="FirstParagraph"/>
      </w:pPr>
      <w:r>
        <w:t xml:space="preserve">Структура полученных DLA-кластеров отражает структуру сетки (имеются выделенные направления). Чтобы получить более симметричные кластеры, можно отказаться от сетки. В этом случае рост происходит следующим образом: вначале помещаем в центр поля затравочную частицу, затем с круга некоторого радиуса выпускаем следующую, которая случайно блуждает. Если частицы сближаются на расстояние взаимодействия (например, их удвоенный радиус), они слипаются. После этого выпускаем новую частицу и т. д.</w:t>
      </w:r>
    </w:p>
    <w:p>
      <w:pPr>
        <w:pStyle w:val="BodyText"/>
      </w:pPr>
      <w:r>
        <w:t xml:space="preserve">Детальная информация в</w:t>
      </w:r>
      <w:r>
        <w:t xml:space="preserve"> </w:t>
      </w:r>
      <w:r>
        <w:t xml:space="preserve">[</w:t>
      </w:r>
      <w:r>
        <w:rPr>
          <w:bCs/>
          <w:b/>
        </w:rPr>
        <w:t xml:space="preserve">mod?</w:t>
      </w:r>
      <w:r>
        <w:t xml:space="preserve">]</w:t>
      </w:r>
    </w:p>
    <w:bookmarkEnd w:id="28"/>
    <w:bookmarkStart w:id="29" w:name="химически-ограниченная-агрегация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Химически-ограниченная агрегация</w:t>
      </w:r>
    </w:p>
    <w:p>
      <w:pPr>
        <w:pStyle w:val="FirstParagraph"/>
      </w:pPr>
      <w:r>
        <w:t xml:space="preserve">При диффузионно-ограниченной агрегации частица всегда прилипает к кластеру с вероятностью 1. Можно уменьшить вероятность прилипания. Такой процесс роста называется химически-ограниченной агрегацией. Он моделирует ситуацию, когда вероятность зависит от того, каким концом молекула повернута к другой. Это приведет к появлению более плотных агрегатов (увеличению размерности), потому что у частицы увеличится шанс проникать во внутренние области и заполнять пустоты. Размерность, однако, остается меньше размерности пространства, т. е. кластер остается фракталом.</w:t>
      </w:r>
    </w:p>
    <w:bookmarkEnd w:id="29"/>
    <w:bookmarkStart w:id="30" w:name="баллистическая-агрегация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Баллистическая агрегация</w:t>
      </w:r>
    </w:p>
    <w:p>
      <w:pPr>
        <w:pStyle w:val="FirstParagraph"/>
      </w:pPr>
      <w:r>
        <w:t xml:space="preserve">До сих пор мы рассматривали рост кластеров с точечной затравки. Однако, довольно часто встречаются ситуации, когда агрегаты растут на поверхности, например, при выпадении осадка на дне или стенках сосуда. Если новые частицы доставляются к растущему кластеру за счет диффузии, имеем просто модель DLA с измененными начальными условиями.</w:t>
      </w:r>
    </w:p>
    <w:p>
      <w:pPr>
        <w:pStyle w:val="BodyText"/>
      </w:pPr>
      <w:r>
        <w:t xml:space="preserve">Другой случай —</w:t>
      </w:r>
      <w:r>
        <w:t xml:space="preserve"> </w:t>
      </w:r>
      <w:r>
        <w:rPr>
          <w:iCs/>
          <w:i/>
        </w:rPr>
        <w:t xml:space="preserve">баллистическая агрегация</w:t>
      </w:r>
      <w:r>
        <w:t xml:space="preserve">, при которой частицы свободно падают по прямолинейным траекториям. Частица прилипает, когда оказывается рядом с занятым узлом. В этом процессе получается более плотный агрегат (но не сплошной), однако его граница сильно изрезана и является фракталом.</w:t>
      </w:r>
    </w:p>
    <w:bookmarkEnd w:id="30"/>
    <w:bookmarkEnd w:id="31"/>
    <w:bookmarkEnd w:id="32"/>
    <w:bookmarkStart w:id="43" w:name="прогамная-реализац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Прогамная реализация</w:t>
      </w:r>
    </w:p>
    <w:bookmarkStart w:id="33" w:name="используемые-возможности-языка-julia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Используемые возможности языка Julia</w:t>
      </w:r>
    </w:p>
    <w:p>
      <w:pPr>
        <w:pStyle w:val="FirstParagraph"/>
      </w:pPr>
      <w:r>
        <w:t xml:space="preserve">Округление:</w:t>
      </w:r>
      <w:r>
        <w:t xml:space="preserve"> </w:t>
      </w:r>
      <w:r>
        <w:t xml:space="preserve">- round(x) округление к ближайшему целому числуб typeof(x)</w:t>
      </w:r>
      <w:r>
        <w:t xml:space="preserve"> </w:t>
      </w:r>
      <w:r>
        <w:t xml:space="preserve">- round(T, x) округление к ближайшему целому числу T</w:t>
      </w:r>
      <w:r>
        <w:t xml:space="preserve"> </w:t>
      </w:r>
      <w:r>
        <w:t xml:space="preserve">- floor(x) округление x к -Inf typeof(x)</w:t>
      </w:r>
      <w:r>
        <w:t xml:space="preserve"> </w:t>
      </w:r>
      <w:r>
        <w:t xml:space="preserve">- floor(T, x) округление x к -Inf T</w:t>
      </w:r>
      <w:r>
        <w:t xml:space="preserve"> </w:t>
      </w:r>
      <w:r>
        <w:t xml:space="preserve">- ceil(x) округление x к +Inf typeof(x)</w:t>
      </w:r>
      <w:r>
        <w:t xml:space="preserve"> </w:t>
      </w:r>
      <w:r>
        <w:t xml:space="preserve">- ceil(T, x) округление x к +Inf T</w:t>
      </w:r>
      <w:r>
        <w:t xml:space="preserve"> </w:t>
      </w:r>
      <w:r>
        <w:t xml:space="preserve">- trunc(x) округление x по направлению к нулю typeof(x)</w:t>
      </w:r>
      <w:r>
        <w:t xml:space="preserve"> </w:t>
      </w:r>
      <w:r>
        <w:t xml:space="preserve">- trunc(T, x) округление x по направлению к нулю T</w:t>
      </w:r>
    </w:p>
    <w:p>
      <w:pPr>
        <w:pStyle w:val="BodyText"/>
      </w:pPr>
      <w:r>
        <w:t xml:space="preserve">Математические операции:</w:t>
      </w:r>
      <w:r>
        <w:t xml:space="preserve"> </w:t>
      </w:r>
      <w:r>
        <w:t xml:space="preserve">- abs(x) модуль</w:t>
      </w:r>
      <w:r>
        <w:t xml:space="preserve"> </w:t>
      </w:r>
      <w:r>
        <w:t xml:space="preserve">- sqrt(x),</w:t>
      </w:r>
      <w:r>
        <w:t xml:space="preserve"> </w:t>
      </w:r>
      <m:oMath>
        <m:rad>
          <m:radPr>
            <m:degHide m:val="1"/>
          </m:radPr>
          <m:deg/>
          <m:e>
            <m:r>
              <m:t>(</m:t>
            </m:r>
          </m:e>
        </m:rad>
        <m:r>
          <m:t>x</m:t>
        </m:r>
        <m:r>
          <m:rPr>
            <m:sty m:val="p"/>
          </m:rPr>
          <m:t>)</m:t>
        </m:r>
      </m:oMath>
      <w:r>
        <w:t xml:space="preserve"> </w:t>
      </w:r>
      <w:r>
        <w:t xml:space="preserve">квадратный корень x</w:t>
      </w:r>
      <w:r>
        <w:t xml:space="preserve"> </w:t>
      </w:r>
      <w:r>
        <w:t xml:space="preserve">- sin(x), cos(x)</w:t>
      </w:r>
      <w:r>
        <w:t xml:space="preserve"> </w:t>
      </w:r>
      <w:r>
        <w:t xml:space="preserve">- maximum(X), minimum(X) - максимум и минимум массивов</w:t>
      </w:r>
    </w:p>
    <w:p>
      <w:pPr>
        <w:pStyle w:val="BodyText"/>
      </w:pPr>
      <w:r>
        <w:t xml:space="preserve">Макрос @time позволяет измерить время работы функции.</w:t>
      </w:r>
      <w:r>
        <w:t xml:space="preserve"> </w:t>
      </w:r>
      <w:r>
        <w:t xml:space="preserve">Подробное описание в</w:t>
      </w:r>
      <w:r>
        <w:t xml:space="preserve"> </w:t>
      </w:r>
      <w:r>
        <w:t xml:space="preserve">[</w:t>
      </w:r>
      <w:r>
        <w:rPr>
          <w:bCs/>
          <w:b/>
        </w:rPr>
        <w:t xml:space="preserve">julia?</w:t>
      </w:r>
      <w:r>
        <w:t xml:space="preserve">]</w:t>
      </w:r>
    </w:p>
    <w:bookmarkEnd w:id="33"/>
    <w:bookmarkStart w:id="39" w:name="X399c90e2372b2a1fe4017fc2eb5702b38a66264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Листинги используемых функций для модели DLA</w:t>
      </w:r>
    </w:p>
    <w:bookmarkStart w:id="34" w:name="генерация-псевдослучайных-чисел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Генерация псевдослучайных чисел</w:t>
      </w:r>
    </w:p>
    <w:p>
      <w:pPr>
        <w:pStyle w:val="SourceCode"/>
      </w:pPr>
      <w:r>
        <w:rPr>
          <w:rStyle w:val="NormalTok"/>
        </w:rPr>
        <w:t xml:space="preserve">next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</w:t>
      </w: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next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(next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1664525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1013904223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32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next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 </w:t>
      </w:r>
      <w:r>
        <w:rPr>
          <w:rStyle w:val="FloatTok"/>
        </w:rPr>
        <w:t xml:space="preserve">32</w:t>
      </w:r>
      <w:r>
        <w:br/>
      </w:r>
      <w:r>
        <w:rPr>
          <w:rStyle w:val="KeywordTok"/>
        </w:rPr>
        <w:t xml:space="preserve">end</w:t>
      </w:r>
    </w:p>
    <w:bookmarkEnd w:id="34"/>
    <w:bookmarkStart w:id="35" w:name="генерация-координат-следующей-частицы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Генерация координат следующей частицы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GetNextParticular</w:t>
      </w:r>
      <w:r>
        <w:rPr>
          <w:rStyle w:val="NormalTok"/>
        </w:rPr>
        <w:t xml:space="preserve">(x_center, y_center, r)</w:t>
      </w:r>
      <w:r>
        <w:br/>
      </w:r>
      <w:r>
        <w:rPr>
          <w:rStyle w:val="NormalTok"/>
        </w:rPr>
        <w:t xml:space="preserve">  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    angle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pi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cos</w:t>
      </w:r>
      <w:r>
        <w:rPr>
          <w:rStyle w:val="NormalTok"/>
        </w:rPr>
        <w:t xml:space="preserve">(angle)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x_center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sin</w:t>
      </w:r>
      <w:r>
        <w:rPr>
          <w:rStyle w:val="NormalTok"/>
        </w:rPr>
        <w:t xml:space="preserve">(angle)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y_center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(x),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(y)</w:t>
      </w:r>
      <w:r>
        <w:br/>
      </w:r>
      <w:r>
        <w:rPr>
          <w:rStyle w:val="KeywordTok"/>
        </w:rPr>
        <w:t xml:space="preserve">end</w:t>
      </w:r>
    </w:p>
    <w:bookmarkEnd w:id="35"/>
    <w:bookmarkStart w:id="36" w:name="дополнительные-функции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Дополнительные функции</w:t>
      </w:r>
    </w:p>
    <w:p>
      <w:pPr>
        <w:pStyle w:val="FirstParagraph"/>
      </w:pPr>
      <w:r>
        <w:rPr>
          <w:bCs/>
          <w:b/>
        </w:rPr>
        <w:t xml:space="preserve">Расстояние между точками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y</m:t>
                </m:r>
              </m:e>
              <m:sub>
                <m:r>
                  <m:t>1</m:t>
                </m:r>
              </m:sub>
            </m:sSub>
          </m:e>
        </m:d>
        <m:r>
          <m:rPr>
            <m:sty m:val="p"/>
          </m:rPr>
          <m:t>,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  <m:r>
              <m:rPr>
                <m:sty m:val="p"/>
              </m:rPr>
              <m:t>,</m:t>
            </m:r>
            <m:sSub>
              <m:e>
                <m:r>
                  <m:t>y</m:t>
                </m:r>
              </m:e>
              <m:sub>
                <m:r>
                  <m:t>2</m:t>
                </m:r>
              </m:sub>
            </m:sSub>
          </m:e>
        </m:d>
      </m:oMath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(x1, y1, x2, y2)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((x2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x1)</w:t>
      </w:r>
      <w:r>
        <w:rPr>
          <w:rStyle w:val="FunctionTok"/>
        </w:rPr>
        <w:t xml:space="preserve">*</w:t>
      </w:r>
      <w:r>
        <w:rPr>
          <w:rStyle w:val="NormalTok"/>
        </w:rPr>
        <w:t xml:space="preserve">(x2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x1)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(y2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y1)</w:t>
      </w:r>
      <w:r>
        <w:rPr>
          <w:rStyle w:val="FunctionTok"/>
        </w:rPr>
        <w:t xml:space="preserve">*</w:t>
      </w:r>
      <w:r>
        <w:rPr>
          <w:rStyle w:val="NormalTok"/>
        </w:rPr>
        <w:t xml:space="preserve">(y2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y1))</w:t>
      </w:r>
      <w:r>
        <w:br/>
      </w:r>
      <w:r>
        <w:rPr>
          <w:rStyle w:val="KeywordTok"/>
        </w:rPr>
        <w:t xml:space="preserve">end</w:t>
      </w:r>
    </w:p>
    <w:p>
      <w:pPr>
        <w:pStyle w:val="FirstParagraph"/>
      </w:pPr>
      <w:r>
        <w:rPr>
          <w:bCs/>
          <w:b/>
        </w:rPr>
        <w:t xml:space="preserve">Проверка того, что частица столкнулась с кластером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check</w:t>
      </w:r>
      <w:r>
        <w:rPr>
          <w:rStyle w:val="NormalTok"/>
        </w:rPr>
        <w:t xml:space="preserve">(x, y)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(X[i]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(Y[i]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y)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</w:p>
    <w:bookmarkEnd w:id="36"/>
    <w:bookmarkStart w:id="37" w:name="блуждание-частицы"/>
    <w:p>
      <w:pPr>
        <w:pStyle w:val="Heading3"/>
      </w:pPr>
      <w:r>
        <w:rPr>
          <w:rStyle w:val="SectionNumber"/>
        </w:rPr>
        <w:t xml:space="preserve">4.2.4</w:t>
      </w:r>
      <w:r>
        <w:tab/>
      </w:r>
      <w:r>
        <w:t xml:space="preserve">Блуждание частицы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RandomWalk</w:t>
      </w:r>
      <w:r>
        <w:rPr>
          <w:rStyle w:val="NormalTok"/>
        </w:rPr>
        <w:t xml:space="preserve">(x, y, i, r, xl, xr, yu, yd)</w:t>
      </w:r>
      <w:r>
        <w:br/>
      </w:r>
      <w:r>
        <w:rPr>
          <w:rStyle w:val="NormalTok"/>
        </w:rPr>
        <w:t xml:space="preserve">    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rPr>
          <w:rStyle w:val="NormalTok"/>
        </w:rPr>
        <w:t xml:space="preserve">; 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</w:t>
      </w:r>
      <w:r>
        <w:rPr>
          <w:rStyle w:val="NormalTok"/>
        </w:rPr>
        <w:t xml:space="preserve">]; dy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</w:t>
      </w:r>
      <w:r>
        <w:rPr>
          <w:rStyle w:val="NormalTok"/>
        </w:rPr>
        <w:t xml:space="preserve">, 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step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500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(x, y, (xl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xr)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(yu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yd)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check</w:t>
      </w:r>
      <w:r>
        <w:rPr>
          <w:rStyle w:val="NormalTok"/>
        </w:rPr>
        <w:t xml:space="preserve">(x, y)</w:t>
      </w:r>
      <w:r>
        <w:br/>
      </w:r>
      <w:r>
        <w:rPr>
          <w:rStyle w:val="NormalTok"/>
        </w:rPr>
        <w:t xml:space="preserve">            X[i]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x; Y[i]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end</w:t>
      </w:r>
      <w:r>
        <w:br/>
      </w:r>
      <w:r>
        <w:rPr>
          <w:rStyle w:val="NormalTok"/>
        </w:rPr>
        <w:t xml:space="preserve">        j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</w:t>
      </w:r>
      <w:r>
        <w:rPr>
          <w:rStyle w:val="NormalTok"/>
        </w:rPr>
        <w:t xml:space="preserve">())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FloatTok"/>
        </w:rPr>
        <w:t xml:space="preserve">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dx[j]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dy[j]</w:t>
      </w:r>
      <w:r>
        <w:br/>
      </w:r>
      <w:r>
        <w:rPr>
          <w:rStyle w:val="NormalTok"/>
        </w:rPr>
        <w:t xml:space="preserve">        step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br/>
      </w:r>
      <w:r>
        <w:rPr>
          <w:rStyle w:val="KeywordTok"/>
        </w:rPr>
        <w:t xml:space="preserve">end</w:t>
      </w:r>
    </w:p>
    <w:bookmarkEnd w:id="37"/>
    <w:bookmarkStart w:id="38" w:name="псевдокод-модели-dla"/>
    <w:p>
      <w:pPr>
        <w:pStyle w:val="Heading3"/>
      </w:pPr>
      <w:r>
        <w:rPr>
          <w:rStyle w:val="SectionNumber"/>
        </w:rPr>
        <w:t xml:space="preserve">4.2.5</w:t>
      </w:r>
      <w:r>
        <w:tab/>
      </w:r>
      <w:r>
        <w:t xml:space="preserve">Псевдокод модели DLA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DLA</w:t>
      </w:r>
      <w:r>
        <w:rPr>
          <w:rStyle w:val="NormalTok"/>
        </w:rPr>
        <w:t xml:space="preserve">(t)</w:t>
      </w:r>
      <w:r>
        <w:br/>
      </w:r>
      <w:r>
        <w:rPr>
          <w:rStyle w:val="NormalTok"/>
        </w:rPr>
        <w:t xml:space="preserve">   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        xl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minimum</w:t>
      </w:r>
      <w:r>
        <w:rPr>
          <w:rStyle w:val="NormalTok"/>
        </w:rPr>
        <w:t xml:space="preserve">(X)</w:t>
      </w:r>
      <w:r>
        <w:br/>
      </w:r>
      <w:r>
        <w:rPr>
          <w:rStyle w:val="NormalTok"/>
        </w:rPr>
        <w:t xml:space="preserve">        xr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maximum</w:t>
      </w:r>
      <w:r>
        <w:rPr>
          <w:rStyle w:val="NormalTok"/>
        </w:rPr>
        <w:t xml:space="preserve">(X)</w:t>
      </w:r>
      <w:r>
        <w:br/>
      </w:r>
      <w:r>
        <w:rPr>
          <w:rStyle w:val="NormalTok"/>
        </w:rPr>
        <w:t xml:space="preserve">        yu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minimum</w:t>
      </w:r>
      <w:r>
        <w:rPr>
          <w:rStyle w:val="NormalTok"/>
        </w:rPr>
        <w:t xml:space="preserve">(Y)</w:t>
      </w:r>
      <w:r>
        <w:br/>
      </w:r>
      <w:r>
        <w:rPr>
          <w:rStyle w:val="NormalTok"/>
        </w:rPr>
        <w:t xml:space="preserve">        yd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maximum</w:t>
      </w:r>
      <w:r>
        <w:rPr>
          <w:rStyle w:val="NormalTok"/>
        </w:rPr>
        <w:t xml:space="preserve">(Y)</w:t>
      </w:r>
      <w:r>
        <w:br/>
      </w:r>
      <w:r>
        <w:rPr>
          <w:rStyle w:val="NormalTok"/>
        </w:rPr>
        <w:t xml:space="preserve">      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dist</w:t>
      </w:r>
      <w:r>
        <w:rPr>
          <w:rStyle w:val="NormalTok"/>
        </w:rPr>
        <w:t xml:space="preserve">(xl, yd, xr, yu)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3</w:t>
      </w:r>
      <w:r>
        <w:br/>
      </w:r>
      <w:r>
        <w:rPr>
          <w:rStyle w:val="NormalTok"/>
        </w:rPr>
        <w:t xml:space="preserve">        x,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GetNextParticular</w:t>
      </w:r>
      <w:r>
        <w:rPr>
          <w:rStyle w:val="NormalTok"/>
        </w:rPr>
        <w:t xml:space="preserve">((xr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xl)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(yu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yd)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      ok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RandomWalk</w:t>
      </w:r>
      <w:r>
        <w:rPr>
          <w:rStyle w:val="NormalTok"/>
        </w:rPr>
        <w:t xml:space="preserve">(x, y, i, r, xl, xr, yu, yd)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ok</w:t>
      </w:r>
      <w:r>
        <w:br/>
      </w:r>
      <w:r>
        <w:rPr>
          <w:rStyle w:val="NormalTok"/>
        </w:rPr>
        <w:t xml:space="preserve">            i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end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end</w:t>
      </w:r>
      <w:r>
        <w:br/>
      </w:r>
      <w:r>
        <w:rPr>
          <w:rStyle w:val="KeywordTok"/>
        </w:rPr>
        <w:t xml:space="preserve">end</w:t>
      </w:r>
    </w:p>
    <w:bookmarkEnd w:id="38"/>
    <w:bookmarkEnd w:id="39"/>
    <w:bookmarkStart w:id="42" w:name="другие-модели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Другие модели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Бессеточная</w:t>
      </w:r>
      <w:r>
        <w:t xml:space="preserve">: добавляется выбор случайной длины шага.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Химически-ограниченная</w:t>
      </w:r>
      <w:r>
        <w:t xml:space="preserve">: вводится условие прилипания.</w:t>
      </w:r>
    </w:p>
    <w:bookmarkStart w:id="40" w:name="бессеточная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Бессеточная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RandomWalk</w:t>
      </w:r>
      <w:r>
        <w:rPr>
          <w:rStyle w:val="NormalTok"/>
        </w:rPr>
        <w:t xml:space="preserve">(x, y, i, r, xl, xr, yu, yd)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&lt;...&gt;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FloatTok"/>
        </w:rPr>
        <w:t xml:space="preserve">1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&lt;...&gt;</w:t>
      </w:r>
      <w:r>
        <w:br/>
      </w:r>
      <w:r>
        <w:rPr>
          <w:rStyle w:val="KeywordTok"/>
        </w:rPr>
        <w:t xml:space="preserve">end</w:t>
      </w:r>
    </w:p>
    <w:bookmarkEnd w:id="40"/>
    <w:bookmarkStart w:id="41" w:name="химически-ограниченная"/>
    <w:p>
      <w:pPr>
        <w:pStyle w:val="Heading3"/>
      </w:pPr>
      <w:r>
        <w:rPr>
          <w:rStyle w:val="SectionNumber"/>
        </w:rPr>
        <w:t xml:space="preserve">4.3.2</w:t>
      </w:r>
      <w:r>
        <w:tab/>
      </w:r>
      <w:r>
        <w:t xml:space="preserve">Химически-ограниченная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RandomWalk</w:t>
      </w:r>
      <w:r>
        <w:rPr>
          <w:rStyle w:val="NormalTok"/>
        </w:rPr>
        <w:t xml:space="preserve">(x, y, i, r, xl, xr, yu, yd)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&lt;...&gt;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check</w:t>
      </w:r>
      <w:r>
        <w:rPr>
          <w:rStyle w:val="NormalTok"/>
        </w:rPr>
        <w:t xml:space="preserve">(x, y) and </w:t>
      </w:r>
      <w:r>
        <w:rPr>
          <w:rStyle w:val="FunctionTok"/>
        </w:rPr>
        <w:t xml:space="preserve">random</w:t>
      </w:r>
      <w:r>
        <w:rPr>
          <w:rStyle w:val="NormalTok"/>
        </w:rPr>
        <w:t xml:space="preserve">()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br/>
      </w:r>
      <w:r>
        <w:rPr>
          <w:rStyle w:val="NormalTok"/>
        </w:rPr>
        <w:t xml:space="preserve">            X[i]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</w:t>
      </w:r>
      <w:r>
        <w:br/>
      </w:r>
      <w:r>
        <w:rPr>
          <w:rStyle w:val="NormalTok"/>
        </w:rPr>
        <w:t xml:space="preserve">            Y[i]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&lt;...&gt;</w:t>
      </w:r>
      <w:r>
        <w:br/>
      </w:r>
      <w:r>
        <w:rPr>
          <w:rStyle w:val="ControlFlowTok"/>
        </w:rPr>
        <w:t xml:space="preserve">end</w:t>
      </w:r>
    </w:p>
    <w:bookmarkEnd w:id="41"/>
    <w:bookmarkEnd w:id="42"/>
    <w:bookmarkEnd w:id="43"/>
    <w:bookmarkStart w:id="83" w:name="анализ-результатов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Анализ результатов</w:t>
      </w:r>
    </w:p>
    <w:bookmarkStart w:id="81" w:name="сеточная-модель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Сеточная модель</w:t>
      </w:r>
    </w:p>
    <w:bookmarkStart w:id="80" w:name="кластеры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Кластеры </w:t>
      </w:r>
    </w:p>
    <w:p>
      <w:pPr>
        <w:pStyle w:val="FirstParagraph"/>
      </w:pPr>
      <w:r>
        <w:t xml:space="preserve">Рассмотрим результаты работы кода для разных значений числа частиц</w:t>
      </w:r>
      <w:r>
        <w:t xml:space="preserve"> </w:t>
      </w:r>
      <m:oMath>
        <m:r>
          <m:t>n</m:t>
        </m:r>
      </m:oMath>
      <w:r>
        <w:t xml:space="preserve">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609"/>
        <w:gridCol w:w="2436"/>
        <w:gridCol w:w="2436"/>
        <w:gridCol w:w="243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50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289796"/>
                  <wp:effectExtent b="0" l="0" r="0" t="0"/>
                  <wp:docPr descr="" title="fig:" id="45" name="Picture"/>
                  <a:graphic>
                    <a:graphicData uri="http://schemas.openxmlformats.org/drawingml/2006/picture">
                      <pic:pic>
                        <pic:nvPicPr>
                          <pic:cNvPr descr="image/1_1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89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340484"/>
                  <wp:effectExtent b="0" l="0" r="0" t="0"/>
                  <wp:docPr descr="" title="fig:" id="48" name="Picture"/>
                  <a:graphic>
                    <a:graphicData uri="http://schemas.openxmlformats.org/drawingml/2006/picture">
                      <pic:pic>
                        <pic:nvPicPr>
                          <pic:cNvPr descr="image/1_2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40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376568"/>
                  <wp:effectExtent b="0" l="0" r="0" t="0"/>
                  <wp:docPr descr="" title="fig:" id="51" name="Picture"/>
                  <a:graphic>
                    <a:graphicData uri="http://schemas.openxmlformats.org/drawingml/2006/picture">
                      <pic:pic>
                        <pic:nvPicPr>
                          <pic:cNvPr descr="image/1_3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765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m:oMath>
              <m:r>
                <m:t>100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329392"/>
                  <wp:effectExtent b="0" l="0" r="0" t="0"/>
                  <wp:docPr descr="" title="fig:" id="54" name="Picture"/>
                  <a:graphic>
                    <a:graphicData uri="http://schemas.openxmlformats.org/drawingml/2006/picture">
                      <pic:pic>
                        <pic:nvPicPr>
                          <pic:cNvPr descr="image/2_1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29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472305"/>
                  <wp:effectExtent b="0" l="0" r="0" t="0"/>
                  <wp:docPr descr="" title="fig:" id="57" name="Picture"/>
                  <a:graphic>
                    <a:graphicData uri="http://schemas.openxmlformats.org/drawingml/2006/picture">
                      <pic:pic>
                        <pic:nvPicPr>
                          <pic:cNvPr descr="image/2_2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7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219198"/>
                  <wp:effectExtent b="0" l="0" r="0" t="0"/>
                  <wp:docPr descr="" title="fig:" id="60" name="Picture"/>
                  <a:graphic>
                    <a:graphicData uri="http://schemas.openxmlformats.org/drawingml/2006/picture">
                      <pic:pic>
                        <pic:nvPicPr>
                          <pic:cNvPr descr="image/2_3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191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609"/>
        <w:gridCol w:w="2436"/>
        <w:gridCol w:w="2436"/>
        <w:gridCol w:w="243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200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423683"/>
                  <wp:effectExtent b="0" l="0" r="0" t="0"/>
                  <wp:docPr descr="" title="fig:" id="63" name="Picture"/>
                  <a:graphic>
                    <a:graphicData uri="http://schemas.openxmlformats.org/drawingml/2006/picture">
                      <pic:pic>
                        <pic:nvPicPr>
                          <pic:cNvPr descr="image/3_1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23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94512"/>
                  <wp:effectExtent b="0" l="0" r="0" t="0"/>
                  <wp:docPr descr="" title="fig:" id="66" name="Picture"/>
                  <a:graphic>
                    <a:graphicData uri="http://schemas.openxmlformats.org/drawingml/2006/picture">
                      <pic:pic>
                        <pic:nvPicPr>
                          <pic:cNvPr descr="image/3_2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94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425851"/>
                  <wp:effectExtent b="0" l="0" r="0" t="0"/>
                  <wp:docPr descr="" title="fig:" id="69" name="Picture"/>
                  <a:graphic>
                    <a:graphicData uri="http://schemas.openxmlformats.org/drawingml/2006/picture">
                      <pic:pic>
                        <pic:nvPicPr>
                          <pic:cNvPr descr="image/3_3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258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m:oMath>
              <m:r>
                <m:t>500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35117"/>
                  <wp:effectExtent b="0" l="0" r="0" t="0"/>
                  <wp:docPr descr="" title="fig:" id="72" name="Picture"/>
                  <a:graphic>
                    <a:graphicData uri="http://schemas.openxmlformats.org/drawingml/2006/picture">
                      <pic:pic>
                        <pic:nvPicPr>
                          <pic:cNvPr descr="image/4_1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35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35117"/>
                  <wp:effectExtent b="0" l="0" r="0" t="0"/>
                  <wp:docPr descr="" title="fig:" id="75" name="Picture"/>
                  <a:graphic>
                    <a:graphicData uri="http://schemas.openxmlformats.org/drawingml/2006/picture">
                      <pic:pic>
                        <pic:nvPicPr>
                          <pic:cNvPr descr="image/4_2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35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78" name="Picture"/>
                  <a:graphic>
                    <a:graphicData uri="http://schemas.openxmlformats.org/drawingml/2006/picture">
                      <pic:pic>
                        <pic:nvPicPr>
                          <pic:cNvPr descr="image/4_3.png" id="7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r>
        <w:t xml:space="preserve">Видно, что с увеличением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 получающийся кластер стремится к агрегату наблюдаемому в физических явлениях с неравновесной агрегацией.</w:t>
      </w:r>
    </w:p>
    <w:bookmarkEnd w:id="80"/>
    <w:bookmarkEnd w:id="81"/>
    <w:bookmarkStart w:id="82" w:name="время-выполнения-с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Время выполнения, с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n</m:t>
              </m:r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1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2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3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a</m:t>
                  </m:r>
                  <m:r>
                    <m:t>v</m:t>
                  </m:r>
                  <m:r>
                    <m:t>g</m:t>
                  </m:r>
                </m:sub>
              </m:sSub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44.66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52.40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41.20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46.09</w:t>
            </w:r>
          </w:p>
        </w:tc>
      </w:tr>
    </w:tbl>
    <w:bookmarkEnd w:id="82"/>
    <w:bookmarkEnd w:id="83"/>
    <w:bookmarkStart w:id="126" w:name="бессеточная-модель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Бессеточная модель</w:t>
      </w:r>
    </w:p>
    <w:bookmarkStart w:id="102" w:name="кластеры-1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Кластеры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638"/>
        <w:gridCol w:w="2427"/>
        <w:gridCol w:w="2427"/>
        <w:gridCol w:w="242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50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8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8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91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m:oMath>
              <m:r>
                <m:t>100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9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97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9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00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102"/>
    <w:bookmarkStart w:id="121" w:name="кластеры-2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Кластеры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</w:tblPr>
      <w:tblGrid>
        <w:gridCol w:w="638"/>
        <w:gridCol w:w="2427"/>
        <w:gridCol w:w="2427"/>
        <w:gridCol w:w="242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200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0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07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10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m:oMath>
              <m:r>
                <m:t>500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13" name="Picture"/>
                  <a:graphic>
                    <a:graphicData uri="http://schemas.openxmlformats.org/drawingml/2006/picture">
                      <pic:pic>
                        <pic:nvPicPr>
                          <pic:cNvPr descr="image/41.png" id="1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16" name="Picture"/>
                  <a:graphic>
                    <a:graphicData uri="http://schemas.openxmlformats.org/drawingml/2006/picture">
                      <pic:pic>
                        <pic:nvPicPr>
                          <pic:cNvPr descr="image/42.png" id="11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3567952"/>
                  <wp:effectExtent b="0" l="0" r="0" t="0"/>
                  <wp:docPr descr="" title="fig:" id="119" name="Picture"/>
                  <a:graphic>
                    <a:graphicData uri="http://schemas.openxmlformats.org/drawingml/2006/picture">
                      <pic:pic>
                        <pic:nvPicPr>
                          <pic:cNvPr descr="image/43.png" id="12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679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</w:pPr>
      <w:r>
        <w:t xml:space="preserve">Получившиеся кластеры имеют бессеточную структуру, приближённую к реальным агрегатам.</w:t>
      </w:r>
    </w:p>
    <w:bookmarkEnd w:id="121"/>
    <w:bookmarkStart w:id="125" w:name="время-выполнения-с-1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Время выполнения, с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n</m:t>
              </m:r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1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2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3</m:t>
                  </m:r>
                </m:sub>
              </m:sSub>
            </m:oMath>
          </w:p>
        </w:tc>
        <w:tc>
          <w:tcPr/>
          <w:p>
            <w:pPr>
              <w:pStyle w:val="Compact"/>
              <w:jc w:val="left"/>
            </w:pPr>
            <m:oMath>
              <m:sSub>
                <m:e>
                  <m:r>
                    <m:t>t</m:t>
                  </m:r>
                </m:e>
                <m:sub>
                  <m:r>
                    <m:t>a</m:t>
                  </m:r>
                  <m:r>
                    <m:t>v</m:t>
                  </m:r>
                  <m:r>
                    <m:t>g</m:t>
                  </m:r>
                </m:sub>
              </m:sSub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0.76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4.07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3.56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45.22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33.48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34.98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37.99</w:t>
            </w:r>
          </w:p>
        </w:tc>
      </w:tr>
    </w:tbl>
    <w:p>
      <w:pPr>
        <w:pStyle w:val="BodyText"/>
      </w:pPr>
      <w:r>
        <w:t xml:space="preserve">Построим график зависимости времени выполнения от числа частиц.</w:t>
      </w:r>
    </w:p>
    <w:p>
      <w:pPr>
        <w:pStyle w:val="CaptionedFigure"/>
      </w:pPr>
      <w:r>
        <w:drawing>
          <wp:inline>
            <wp:extent cx="5334000" cy="3567952"/>
            <wp:effectExtent b="0" l="0" r="0" t="0"/>
            <wp:docPr descr="График роста времени" title="fig:" id="123" name="Picture"/>
            <a:graphic>
              <a:graphicData uri="http://schemas.openxmlformats.org/drawingml/2006/picture">
                <pic:pic>
                  <pic:nvPicPr>
                    <pic:cNvPr descr="/Users/denis_seregin/work/study/2022-2023/Математическое%20моделирование/mathmod/project-group/stage4/presentation/image/Shot%202023-03-23%20в%2019.22.32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7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роста времени</w:t>
      </w:r>
    </w:p>
    <w:p>
      <w:pPr>
        <w:pStyle w:val="BodyText"/>
      </w:pPr>
      <w:r>
        <w:t xml:space="preserve">Таким образом время возрастает нелинейно, а полиномиально или даже экспоненциально.</w:t>
      </w:r>
    </w:p>
    <w:bookmarkEnd w:id="125"/>
    <w:bookmarkEnd w:id="126"/>
    <w:bookmarkStart w:id="127" w:name="фрактальная-размерность-1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Фрактальная размерность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m:oMath>
              <m:r>
                <m:t>n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t xml:space="preserve">Сеточная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Бессеточная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1.49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1.70</w:t>
            </w:r>
          </w:p>
        </w:tc>
      </w:tr>
      <w:tr>
        <w:tc>
          <w:tcPr/>
          <w:p>
            <w:pPr>
              <w:pStyle w:val="Compact"/>
              <w:jc w:val="left"/>
            </w:pPr>
            <m:oMath>
              <m:r>
                <m:rPr>
                  <m:nor/>
                  <m:sty m:val="b"/>
                </m:rPr>
                <m:t>Avg</m:t>
              </m:r>
            </m:oMath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1.49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Cs/>
                <w:b/>
              </w:rPr>
              <w:t xml:space="preserve">1.55</w:t>
            </w:r>
          </w:p>
        </w:tc>
      </w:tr>
    </w:tbl>
    <w:p>
      <w:pPr>
        <w:pStyle w:val="BodyText"/>
      </w:pPr>
      <w:r>
        <w:t xml:space="preserve">С ростом числа частиц фрактальная размерност должна стремиться к 1.71, что можно увидеть в результате вычислительных экспериментов. ы</w:t>
      </w:r>
    </w:p>
    <w:bookmarkEnd w:id="127"/>
    <w:bookmarkStart w:id="128" w:name="выводы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Выводы</w:t>
      </w:r>
    </w:p>
    <w:p>
      <w:pPr>
        <w:numPr>
          <w:ilvl w:val="0"/>
          <w:numId w:val="1004"/>
        </w:numPr>
      </w:pPr>
      <w:r>
        <w:t xml:space="preserve">Создан инструмент проведения вычислительынй экспериментов для изучения моделей неравновесной агрегации.</w:t>
      </w:r>
    </w:p>
    <w:p>
      <w:pPr>
        <w:numPr>
          <w:ilvl w:val="0"/>
          <w:numId w:val="1004"/>
        </w:numPr>
      </w:pPr>
      <w:r>
        <w:t xml:space="preserve">Полученные результаты согласуются с эмпирическими данными.</w:t>
      </w:r>
    </w:p>
    <w:bookmarkEnd w:id="128"/>
    <w:bookmarkStart w:id="130" w:name="список-литературы"/>
    <w:p>
      <w:pPr>
        <w:pStyle w:val="Heading1"/>
      </w:pPr>
      <w:r>
        <w:t xml:space="preserve">Список литературы</w:t>
      </w:r>
    </w:p>
    <w:bookmarkStart w:id="129" w:name="refs"/>
    <w:bookmarkEnd w:id="129"/>
    <w:bookmarkEnd w:id="1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22" Target="media/rId122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групповому проекту. Этап 4</dc:title>
  <dc:creator>Шалыгин Г. Э.; Низамова А. А.; Голощапова И. Б.; Серегин Д. А.; Пиняева А. А</dc:creator>
  <dc:language>ru-RU</dc:language>
  <cp:keywords/>
  <dcterms:created xsi:type="dcterms:W3CDTF">2023-03-25T14:18:31Z</dcterms:created>
  <dcterms:modified xsi:type="dcterms:W3CDTF">2023-03-25T14:18:31Z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ate">
    <vt:lpwstr>11 марта 2023</vt:lpwstr>
  </property>
  <property fmtid="{D5CDD505-2E9C-101B-9397-08002B2CF9AE}" pid="10" name="documentclass">
    <vt:lpwstr>scrreprt</vt:lpwstr>
  </property>
  <property fmtid="{D5CDD505-2E9C-101B-9397-08002B2CF9AE}" pid="11" name="figureTitle">
    <vt:lpwstr>Рис.</vt:lpwstr>
  </property>
  <property fmtid="{D5CDD505-2E9C-101B-9397-08002B2CF9AE}" pid="12" name="fontsize">
    <vt:lpwstr>12pt</vt:lpwstr>
  </property>
  <property fmtid="{D5CDD505-2E9C-101B-9397-08002B2CF9AE}" pid="13" name="header-includes">
    <vt:lpwstr/>
  </property>
  <property fmtid="{D5CDD505-2E9C-101B-9397-08002B2CF9AE}" pid="14" name="indent">
    <vt:lpwstr>True</vt:lpwstr>
  </property>
  <property fmtid="{D5CDD505-2E9C-101B-9397-08002B2CF9AE}" pid="15" name="institute">
    <vt:lpwstr/>
  </property>
  <property fmtid="{D5CDD505-2E9C-101B-9397-08002B2CF9AE}" pid="16" name="linestretch">
    <vt:lpwstr>1.5</vt:lpwstr>
  </property>
  <property fmtid="{D5CDD505-2E9C-101B-9397-08002B2CF9AE}" pid="17" name="listingTitle">
    <vt:lpwstr>Листинг</vt:lpwstr>
  </property>
  <property fmtid="{D5CDD505-2E9C-101B-9397-08002B2CF9AE}" pid="18" name="lof">
    <vt:lpwstr>True</vt:lpwstr>
  </property>
  <property fmtid="{D5CDD505-2E9C-101B-9397-08002B2CF9AE}" pid="19" name="lofTitle">
    <vt:lpwstr>Список иллюстраций</vt:lpwstr>
  </property>
  <property fmtid="{D5CDD505-2E9C-101B-9397-08002B2CF9AE}" pid="20" name="lolTitle">
    <vt:lpwstr>Листинги</vt:lpwstr>
  </property>
  <property fmtid="{D5CDD505-2E9C-101B-9397-08002B2CF9AE}" pid="21" name="lot">
    <vt:lpwstr>True</vt:lpwstr>
  </property>
  <property fmtid="{D5CDD505-2E9C-101B-9397-08002B2CF9AE}" pid="22" name="lotTitle">
    <vt:lpwstr>Список таблиц</vt:lpwstr>
  </property>
  <property fmtid="{D5CDD505-2E9C-101B-9397-08002B2CF9AE}" pid="23" name="mainfont">
    <vt:lpwstr>PT Serif</vt:lpwstr>
  </property>
  <property fmtid="{D5CDD505-2E9C-101B-9397-08002B2CF9AE}" pid="24" name="mainfontoptions">
    <vt:lpwstr>Ligatures=TeX</vt:lpwstr>
  </property>
  <property fmtid="{D5CDD505-2E9C-101B-9397-08002B2CF9AE}" pid="25" name="monofont">
    <vt:lpwstr>PT Mono</vt:lpwstr>
  </property>
  <property fmtid="{D5CDD505-2E9C-101B-9397-08002B2CF9AE}" pid="26" name="monofontoptions">
    <vt:lpwstr>Scale=MatchLowercase,Scale=0.9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PT Serif</vt:lpwstr>
  </property>
  <property fmtid="{D5CDD505-2E9C-101B-9397-08002B2CF9AE}" pid="31" name="romanfontoptions">
    <vt:lpwstr>Ligatures=TeX</vt:lpwstr>
  </property>
  <property fmtid="{D5CDD505-2E9C-101B-9397-08002B2CF9AE}" pid="32" name="sansfont">
    <vt:lpwstr>PT Sans</vt:lpwstr>
  </property>
  <property fmtid="{D5CDD505-2E9C-101B-9397-08002B2CF9AE}" pid="33" name="sansfontoptions">
    <vt:lpwstr>Ligatures=TeX,Scale=MatchLowercase</vt:lpwstr>
  </property>
  <property fmtid="{D5CDD505-2E9C-101B-9397-08002B2CF9AE}" pid="34" name="subtitle">
    <vt:lpwstr>Неравновесная агрегация, фракталы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